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11E01DBC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број 159/2020)</w:t>
      </w:r>
      <w:r w:rsidR="009813E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2D42F8">
        <w:rPr>
          <w:rFonts w:ascii="Calibri" w:hAnsi="Calibri" w:cs="Calibri"/>
        </w:rPr>
        <w:t>2</w:t>
      </w:r>
      <w:r w:rsidR="001826D0">
        <w:rPr>
          <w:rFonts w:ascii="Calibri" w:hAnsi="Calibri" w:cs="Calibri"/>
        </w:rPr>
        <w:t>496</w:t>
      </w:r>
      <w:r w:rsidR="003838F3">
        <w:rPr>
          <w:rFonts w:ascii="Calibri" w:hAnsi="Calibri" w:cs="Calibri"/>
        </w:rPr>
        <w:t>/23</w:t>
      </w:r>
      <w:r w:rsidR="00477268">
        <w:rPr>
          <w:rFonts w:ascii="Calibri" w:hAnsi="Calibri" w:cs="Calibri"/>
        </w:rPr>
        <w:t xml:space="preserve"> 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1826D0">
        <w:rPr>
          <w:rFonts w:ascii="Calibri" w:hAnsi="Calibri" w:cs="Calibri"/>
        </w:rPr>
        <w:t>27</w:t>
      </w:r>
      <w:r w:rsidR="00C7194B">
        <w:rPr>
          <w:rFonts w:ascii="Calibri" w:hAnsi="Calibri" w:cs="Calibri"/>
          <w:lang w:val="sr-Cyrl-RS"/>
        </w:rPr>
        <w:t>.12</w:t>
      </w:r>
      <w:r w:rsidR="00D46BDA">
        <w:rPr>
          <w:rFonts w:ascii="Calibri" w:hAnsi="Calibri" w:cs="Calibri"/>
        </w:rPr>
        <w:t>.</w:t>
      </w:r>
      <w:r w:rsidR="003838F3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0A80D52D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C67415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C67415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C67415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686D4B6A" w14:textId="09E25BAF" w:rsidR="004F0F76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</w:t>
      </w:r>
      <w:r w:rsidR="004B638D">
        <w:rPr>
          <w:rFonts w:ascii="Calibri" w:hAnsi="Calibri" w:cs="Calibri"/>
          <w:lang w:val="sr-Cyrl-CS"/>
        </w:rPr>
        <w:t>не</w:t>
      </w:r>
      <w:r>
        <w:rPr>
          <w:rFonts w:ascii="Calibri" w:hAnsi="Calibri" w:cs="Calibri"/>
          <w:lang w:val="sr-Cyrl-CS"/>
        </w:rPr>
        <w:t>одређено време</w:t>
      </w:r>
    </w:p>
    <w:p w14:paraId="43F2FE6B" w14:textId="19298E12" w:rsidR="00AF1A0A" w:rsidRPr="004F0F76" w:rsidRDefault="004F0F76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а најдуже у трајању од две године</w:t>
      </w:r>
      <w:r w:rsidR="00AF1A0A">
        <w:rPr>
          <w:rFonts w:ascii="Calibri" w:hAnsi="Calibri" w:cs="Calibri"/>
        </w:rPr>
        <w:t>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256D95AD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1826D0">
        <w:rPr>
          <w:rFonts w:ascii="Calibri" w:hAnsi="Calibri" w:cs="Calibri"/>
        </w:rPr>
        <w:t>15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79D3B89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4A5E92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77777777"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13AD422B" w14:textId="77777777" w:rsidR="00E207F0" w:rsidRDefault="00E207F0"/>
    <w:p w14:paraId="78D03785" w14:textId="77777777" w:rsidR="00E207F0" w:rsidRDefault="00E207F0"/>
    <w:p w14:paraId="66EEE997" w14:textId="77777777" w:rsidR="00E207F0" w:rsidRDefault="00E207F0"/>
    <w:p w14:paraId="768444DB" w14:textId="77777777" w:rsidR="00E207F0" w:rsidRDefault="00E207F0"/>
    <w:p w14:paraId="4B528131" w14:textId="77777777" w:rsidR="00E207F0" w:rsidRPr="00F318DA" w:rsidRDefault="00E207F0"/>
    <w:sectPr w:rsidR="00E207F0" w:rsidRPr="00F318DA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F0AA5"/>
    <w:rsid w:val="004115F5"/>
    <w:rsid w:val="0045577F"/>
    <w:rsid w:val="004645AB"/>
    <w:rsid w:val="00477268"/>
    <w:rsid w:val="004B638D"/>
    <w:rsid w:val="004F0F76"/>
    <w:rsid w:val="0054413E"/>
    <w:rsid w:val="00576767"/>
    <w:rsid w:val="00614334"/>
    <w:rsid w:val="00626A14"/>
    <w:rsid w:val="00652AF6"/>
    <w:rsid w:val="006C36C5"/>
    <w:rsid w:val="00735C3B"/>
    <w:rsid w:val="00747E5A"/>
    <w:rsid w:val="0075407F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8F6DFB"/>
    <w:rsid w:val="00932383"/>
    <w:rsid w:val="009813E6"/>
    <w:rsid w:val="00982BF5"/>
    <w:rsid w:val="00A54A4C"/>
    <w:rsid w:val="00AA51BF"/>
    <w:rsid w:val="00AA7970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F260D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E076C7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107</cp:revision>
  <cp:lastPrinted>2023-12-28T08:50:00Z</cp:lastPrinted>
  <dcterms:created xsi:type="dcterms:W3CDTF">2021-08-18T10:32:00Z</dcterms:created>
  <dcterms:modified xsi:type="dcterms:W3CDTF">2023-12-28T08:55:00Z</dcterms:modified>
</cp:coreProperties>
</file>